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bCs/>
          <w:noProof/>
          <w:szCs w:val="24"/>
          <w:lang w:val="sr-Latn-CS"/>
        </w:rPr>
        <w:t>ZAKON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Cs w:val="24"/>
          <w:lang w:val="sr-Latn-CS"/>
        </w:rPr>
        <w:t>O</w:t>
      </w:r>
      <w:r w:rsidRPr="001067A0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IZMJENAMA</w:t>
      </w:r>
      <w:r w:rsidRPr="001067A0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DOPUNAMA</w:t>
      </w:r>
      <w:r w:rsidRPr="001067A0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O</w:t>
      </w:r>
      <w:r w:rsidRPr="001067A0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DJEČJOJ</w:t>
      </w:r>
      <w:r w:rsidRPr="001067A0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ZAŠTITI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1.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dječjoj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bCs/>
          <w:noProof/>
          <w:szCs w:val="24"/>
          <w:lang w:val="sr-Latn-CS"/>
        </w:rPr>
        <w:t>Službeni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glasnik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Republike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Srpske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bCs/>
          <w:noProof/>
          <w:szCs w:val="24"/>
          <w:lang w:val="sr-Latn-CS"/>
        </w:rPr>
        <w:t>br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114/17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122/18),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centra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socijalni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službe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socijalne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zaštite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daljem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tekstu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Cs w:val="24"/>
          <w:lang w:val="sr-Latn-CS"/>
        </w:rPr>
        <w:t>Centar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Cs w:val="24"/>
          <w:lang w:val="sr-Latn-CS"/>
        </w:rPr>
        <w:t>brišu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>.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2.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10.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ispred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obostranoj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zagradi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briše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8)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zapeta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9)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noProof/>
          <w:szCs w:val="24"/>
          <w:lang w:val="sr-Latn-CS"/>
        </w:rPr>
        <w:t xml:space="preserve"> „9) </w:t>
      </w:r>
      <w:r>
        <w:rPr>
          <w:rFonts w:ascii="Times New Roman" w:hAnsi="Times New Roman"/>
          <w:noProof/>
          <w:szCs w:val="24"/>
          <w:lang w:val="sr-Latn-CS"/>
        </w:rPr>
        <w:t>naknada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roditelju</w:t>
      </w:r>
      <w:r w:rsidRPr="001067A0">
        <w:rPr>
          <w:rFonts w:ascii="Times New Roman" w:hAnsi="Times New Roman"/>
          <w:noProof/>
          <w:szCs w:val="24"/>
          <w:lang w:val="sr-Latn-CS"/>
        </w:rPr>
        <w:t>-</w:t>
      </w:r>
      <w:r>
        <w:rPr>
          <w:rFonts w:ascii="Times New Roman" w:hAnsi="Times New Roman"/>
          <w:noProof/>
          <w:szCs w:val="24"/>
          <w:lang w:val="sr-Latn-CS"/>
        </w:rPr>
        <w:t>njegovatelju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njegovatelju</w:t>
      </w:r>
      <w:r w:rsidRPr="001067A0">
        <w:rPr>
          <w:rFonts w:ascii="Times New Roman" w:hAnsi="Times New Roman"/>
          <w:noProof/>
          <w:szCs w:val="24"/>
          <w:lang w:val="sr-Latn-CS"/>
        </w:rPr>
        <w:t>“.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3.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15.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nezaposlena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šest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mjeseci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rođenja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brišu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3. 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„(4) </w:t>
      </w:r>
      <w:r>
        <w:rPr>
          <w:rFonts w:ascii="Times New Roman" w:hAnsi="Times New Roman"/>
          <w:bCs/>
          <w:noProof/>
          <w:szCs w:val="24"/>
          <w:lang w:val="sr-Latn-CS"/>
        </w:rPr>
        <w:t>Izuzetno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materinski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ostvariti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majka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prebivalište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ako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otac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prebivalište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najmanje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rođenja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4.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24.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t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2)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5)“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tačka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2)“.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„(3)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prihod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smislu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tačka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5)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uzima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iznos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osnovice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uplaćuju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doprinosi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oblast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doprinosa</w:t>
      </w:r>
      <w:r w:rsidRPr="001067A0">
        <w:rPr>
          <w:rFonts w:ascii="Times New Roman" w:hAnsi="Times New Roman"/>
          <w:noProof/>
          <w:szCs w:val="24"/>
          <w:lang w:val="sr-Latn-CS"/>
        </w:rPr>
        <w:t>.“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Cs w:val="24"/>
          <w:lang w:val="sr-Latn-CS"/>
        </w:rPr>
      </w:pP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 w:rsidRPr="001067A0">
        <w:rPr>
          <w:rFonts w:ascii="Times New Roman" w:hAnsi="Times New Roman"/>
          <w:noProof/>
          <w:szCs w:val="24"/>
          <w:lang w:val="sr-Latn-CS"/>
        </w:rPr>
        <w:tab/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Cs w:val="24"/>
          <w:lang w:val="sr-Latn-CS"/>
        </w:rPr>
        <w:t>mijenja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„(7)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dodatak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invalidninu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prihodima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Dosadašnji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. 3, 4, 5, 6.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Cs w:val="24"/>
          <w:lang w:val="sr-Latn-CS"/>
        </w:rPr>
        <w:t>postaju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. 4, 5, 6, 7.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8.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color w:val="FF0000"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5.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pStyle w:val="Comment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C6782" w:rsidRPr="001067A0" w:rsidRDefault="00AC6782" w:rsidP="00AC6782">
      <w:pPr>
        <w:pStyle w:val="Comment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C6782" w:rsidRPr="001067A0" w:rsidRDefault="00AC6782" w:rsidP="00AC6782">
      <w:pPr>
        <w:pStyle w:val="CommentText"/>
        <w:ind w:firstLine="6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prvom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priznavanju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AC6782" w:rsidRPr="001067A0" w:rsidRDefault="00AC6782" w:rsidP="00AC6782">
      <w:pPr>
        <w:autoSpaceDE w:val="0"/>
        <w:autoSpaceDN w:val="0"/>
        <w:adjustRightInd w:val="0"/>
        <w:ind w:left="270" w:firstLine="36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Style w:val="CommentReference"/>
          <w:noProof/>
          <w:sz w:val="24"/>
          <w:lang w:val="sr-Latn-CS"/>
        </w:rPr>
        <w:t>U</w:t>
      </w:r>
      <w:r w:rsidRPr="001067A0">
        <w:rPr>
          <w:rStyle w:val="CommentReference"/>
          <w:noProof/>
          <w:sz w:val="24"/>
          <w:lang w:val="sr-Latn-CS"/>
        </w:rPr>
        <w:t xml:space="preserve"> </w:t>
      </w:r>
      <w:r>
        <w:rPr>
          <w:rStyle w:val="CommentReference"/>
          <w:noProof/>
          <w:sz w:val="24"/>
          <w:lang w:val="sr-Latn-CS"/>
        </w:rPr>
        <w:t>stavu</w:t>
      </w:r>
      <w:r w:rsidRPr="001067A0">
        <w:rPr>
          <w:rStyle w:val="CommentReference"/>
          <w:noProof/>
          <w:sz w:val="24"/>
          <w:lang w:val="sr-Latn-CS"/>
        </w:rPr>
        <w:t xml:space="preserve"> 4. </w:t>
      </w:r>
      <w:r>
        <w:rPr>
          <w:rStyle w:val="CommentReference"/>
          <w:noProof/>
          <w:sz w:val="24"/>
          <w:lang w:val="sr-Latn-CS"/>
        </w:rPr>
        <w:t>broj</w:t>
      </w:r>
      <w:r w:rsidRPr="001067A0">
        <w:rPr>
          <w:rStyle w:val="CommentReference"/>
          <w:noProof/>
          <w:sz w:val="24"/>
          <w:lang w:val="sr-Latn-CS"/>
        </w:rPr>
        <w:t xml:space="preserve">: „30“ </w:t>
      </w:r>
      <w:r>
        <w:rPr>
          <w:rStyle w:val="CommentReference"/>
          <w:noProof/>
          <w:sz w:val="24"/>
          <w:lang w:val="sr-Latn-CS"/>
        </w:rPr>
        <w:t>zamjenjuje</w:t>
      </w:r>
      <w:r w:rsidRPr="001067A0">
        <w:rPr>
          <w:rStyle w:val="CommentReference"/>
          <w:noProof/>
          <w:sz w:val="24"/>
          <w:lang w:val="sr-Latn-CS"/>
        </w:rPr>
        <w:t xml:space="preserve"> </w:t>
      </w:r>
      <w:r>
        <w:rPr>
          <w:rStyle w:val="CommentReference"/>
          <w:noProof/>
          <w:sz w:val="24"/>
          <w:lang w:val="sr-Latn-CS"/>
        </w:rPr>
        <w:t>se</w:t>
      </w:r>
      <w:r w:rsidRPr="001067A0">
        <w:rPr>
          <w:rStyle w:val="CommentReference"/>
          <w:noProof/>
          <w:sz w:val="24"/>
          <w:lang w:val="sr-Latn-CS"/>
        </w:rPr>
        <w:t xml:space="preserve"> </w:t>
      </w:r>
      <w:r>
        <w:rPr>
          <w:rStyle w:val="CommentReference"/>
          <w:noProof/>
          <w:sz w:val="24"/>
          <w:lang w:val="sr-Latn-CS"/>
        </w:rPr>
        <w:t>riječju</w:t>
      </w:r>
      <w:r w:rsidRPr="001067A0">
        <w:rPr>
          <w:rStyle w:val="CommentReference"/>
          <w:noProof/>
          <w:sz w:val="24"/>
          <w:lang w:val="sr-Latn-CS"/>
        </w:rPr>
        <w:t>: „</w:t>
      </w:r>
      <w:r>
        <w:rPr>
          <w:rStyle w:val="CommentReference"/>
          <w:noProof/>
          <w:sz w:val="24"/>
          <w:lang w:val="sr-Latn-CS"/>
        </w:rPr>
        <w:t>mjesec</w:t>
      </w:r>
      <w:r w:rsidRPr="001067A0">
        <w:rPr>
          <w:rStyle w:val="CommentReference"/>
          <w:noProof/>
          <w:sz w:val="24"/>
          <w:lang w:val="sr-Latn-CS"/>
        </w:rPr>
        <w:t>“.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</w:p>
    <w:p w:rsidR="00AC6782" w:rsidRPr="001067A0" w:rsidRDefault="00AC6782" w:rsidP="00AC6782">
      <w:pPr>
        <w:autoSpaceDE w:val="0"/>
        <w:autoSpaceDN w:val="0"/>
        <w:adjustRightInd w:val="0"/>
        <w:ind w:left="270" w:firstLine="36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Dosadašnji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. 2, 3, 4, 5, 6.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Cs w:val="24"/>
          <w:lang w:val="sr-Latn-CS"/>
        </w:rPr>
        <w:t>postaju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. 1, 2, 3, 4, 5.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6. </w:t>
      </w:r>
    </w:p>
    <w:p w:rsidR="00AC6782" w:rsidRDefault="00AC6782" w:rsidP="00AC6782">
      <w:pPr>
        <w:autoSpaceDE w:val="0"/>
        <w:autoSpaceDN w:val="0"/>
        <w:adjustRightInd w:val="0"/>
        <w:jc w:val="center"/>
        <w:rPr>
          <w:rStyle w:val="CommentReference"/>
          <w:noProof/>
          <w:sz w:val="24"/>
          <w:lang w:val="sr-Latn-CS"/>
        </w:rPr>
      </w:pPr>
    </w:p>
    <w:p w:rsidR="00AC6782" w:rsidRDefault="00AC6782" w:rsidP="00AC6782">
      <w:pPr>
        <w:autoSpaceDE w:val="0"/>
        <w:autoSpaceDN w:val="0"/>
        <w:adjustRightInd w:val="0"/>
        <w:jc w:val="center"/>
        <w:rPr>
          <w:rStyle w:val="CommentReference"/>
          <w:noProof/>
          <w:sz w:val="24"/>
          <w:lang w:val="sr-Latn-CS"/>
        </w:rPr>
      </w:pPr>
    </w:p>
    <w:p w:rsidR="00AC6782" w:rsidRDefault="00AC6782" w:rsidP="00AC6782">
      <w:pPr>
        <w:autoSpaceDE w:val="0"/>
        <w:autoSpaceDN w:val="0"/>
        <w:adjustRightInd w:val="0"/>
        <w:jc w:val="center"/>
        <w:rPr>
          <w:rStyle w:val="CommentReference"/>
          <w:noProof/>
          <w:sz w:val="24"/>
          <w:lang w:val="sr-Latn-CS"/>
        </w:rPr>
      </w:pPr>
    </w:p>
    <w:p w:rsidR="00AC6782" w:rsidRDefault="00AC6782" w:rsidP="00AC6782">
      <w:pPr>
        <w:autoSpaceDE w:val="0"/>
        <w:autoSpaceDN w:val="0"/>
        <w:adjustRightInd w:val="0"/>
        <w:jc w:val="center"/>
        <w:rPr>
          <w:rStyle w:val="CommentReference"/>
          <w:noProof/>
          <w:sz w:val="24"/>
          <w:lang w:val="sr-Latn-CS"/>
        </w:rPr>
      </w:pPr>
    </w:p>
    <w:p w:rsidR="00AC6782" w:rsidRDefault="00AC6782" w:rsidP="00AC6782">
      <w:pPr>
        <w:autoSpaceDE w:val="0"/>
        <w:autoSpaceDN w:val="0"/>
        <w:adjustRightInd w:val="0"/>
        <w:jc w:val="center"/>
        <w:rPr>
          <w:rStyle w:val="CommentReference"/>
          <w:noProof/>
          <w:sz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lastRenderedPageBreak/>
        <w:t>Član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6.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briše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>.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Cs w:val="24"/>
          <w:lang w:val="sr-Latn-CS"/>
        </w:rPr>
        <w:t>brišu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godinu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Cs w:val="24"/>
          <w:lang w:val="sr-Latn-CS"/>
        </w:rPr>
        <w:t>zamjenjuju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riječima</w:t>
      </w:r>
      <w:r w:rsidRPr="001067A0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šest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mjeseci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Cs w:val="24"/>
          <w:lang w:val="sr-Latn-CS"/>
        </w:rPr>
        <w:t>poslije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odsustva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Cs w:val="24"/>
          <w:lang w:val="sr-Latn-CS"/>
        </w:rPr>
        <w:t>dodaju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dokaz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uplaćenim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doprinosima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“. 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Cs w:val="24"/>
          <w:lang w:val="sr-Latn-CS"/>
        </w:rPr>
        <w:t>broj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„3.“ </w:t>
      </w:r>
      <w:r>
        <w:rPr>
          <w:rFonts w:ascii="Times New Roman" w:hAnsi="Times New Roman"/>
          <w:noProof/>
          <w:szCs w:val="24"/>
          <w:lang w:val="sr-Latn-CS"/>
        </w:rPr>
        <w:t>zamjenjuje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brojem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„2.“,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broj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„4.“ </w:t>
      </w:r>
      <w:r>
        <w:rPr>
          <w:rFonts w:ascii="Times New Roman" w:hAnsi="Times New Roman"/>
          <w:noProof/>
          <w:szCs w:val="24"/>
          <w:lang w:val="sr-Latn-CS"/>
        </w:rPr>
        <w:t>zamjenjuje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brojem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„3.“.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Dosadašnji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Cs w:val="24"/>
          <w:lang w:val="sr-Latn-CS"/>
        </w:rPr>
        <w:t>postaju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. 2, 3.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4. 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Cs w:val="24"/>
          <w:lang w:val="sr-Latn-CS"/>
        </w:rPr>
      </w:pPr>
      <w:bookmarkStart w:id="1" w:name="_Hlk13732644"/>
      <w:r>
        <w:rPr>
          <w:rFonts w:ascii="Times New Roman" w:hAnsi="Times New Roman"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7.</w:t>
      </w:r>
    </w:p>
    <w:bookmarkEnd w:id="1"/>
    <w:p w:rsidR="00AC6782" w:rsidRPr="001067A0" w:rsidRDefault="00AC6782" w:rsidP="00AC6782">
      <w:pPr>
        <w:autoSpaceDE w:val="0"/>
        <w:autoSpaceDN w:val="0"/>
        <w:adjustRightInd w:val="0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pStyle w:val="Comment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ispunjavati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AC6782" w:rsidRPr="001067A0" w:rsidRDefault="00AC6782" w:rsidP="00AC6782">
      <w:pPr>
        <w:autoSpaceDE w:val="0"/>
        <w:autoSpaceDN w:val="0"/>
        <w:adjustRightInd w:val="0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8.</w:t>
      </w:r>
    </w:p>
    <w:p w:rsidR="00AC6782" w:rsidRPr="001067A0" w:rsidRDefault="00AC6782" w:rsidP="00AC6782">
      <w:pPr>
        <w:jc w:val="both"/>
        <w:rPr>
          <w:rFonts w:ascii="Times New Roman" w:hAnsi="Times New Roman"/>
          <w:noProof/>
          <w:szCs w:val="24"/>
          <w:lang w:val="sr-Latn-CS"/>
        </w:rPr>
      </w:pPr>
      <w:bookmarkStart w:id="2" w:name="_Hlk13732762"/>
    </w:p>
    <w:p w:rsidR="00AC6782" w:rsidRPr="001067A0" w:rsidRDefault="00AC6782" w:rsidP="00AC6782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mijenja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ispunjavati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AC6782" w:rsidRPr="001067A0" w:rsidRDefault="00AC6782" w:rsidP="00AC6782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Poslije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stava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dodaje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novi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Pr="001067A0">
        <w:rPr>
          <w:rFonts w:ascii="Times New Roman" w:hAnsi="Times New Roman"/>
          <w:noProof/>
          <w:szCs w:val="24"/>
          <w:lang w:val="sr-Latn-CS"/>
        </w:rPr>
        <w:t>: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„(3)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polovinom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pojačane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brige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smetnjama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refundaciju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pojačane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bookmarkEnd w:id="2"/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9.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33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ispred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Korisnicima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obostranoj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zagradi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briše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: „80“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brojem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: „100“. 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briše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10.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pStyle w:val="Comment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36.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odjeljak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. 36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, 36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, 36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36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C6782" w:rsidRPr="001067A0" w:rsidRDefault="00AC6782" w:rsidP="00AC6782">
      <w:pPr>
        <w:pStyle w:val="CommentText"/>
        <w:ind w:firstLine="720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>„8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1067A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Naknada</w:t>
      </w:r>
      <w:r w:rsidRPr="001067A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roditelju</w:t>
      </w:r>
      <w:r w:rsidRPr="001067A0">
        <w:rPr>
          <w:rFonts w:ascii="Times New Roman" w:hAnsi="Times New Roman"/>
          <w:b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njegovatelju</w:t>
      </w:r>
      <w:r w:rsidRPr="001067A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1067A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njegovatelju</w:t>
      </w:r>
    </w:p>
    <w:p w:rsidR="00AC6782" w:rsidRPr="001067A0" w:rsidRDefault="00AC6782" w:rsidP="00AC6782">
      <w:pPr>
        <w:pStyle w:val="CommentText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AC6782" w:rsidRPr="001067A0" w:rsidRDefault="00AC6782" w:rsidP="00AC6782">
      <w:pPr>
        <w:pStyle w:val="Comment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36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Pr="001067A0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AC6782" w:rsidRPr="001067A0" w:rsidRDefault="00AC6782" w:rsidP="00AC6782">
      <w:pPr>
        <w:rPr>
          <w:rFonts w:ascii="Times New Roman" w:eastAsia="Times New Roman" w:hAnsi="Times New Roman"/>
          <w:noProof/>
          <w:color w:val="FF0000"/>
          <w:szCs w:val="24"/>
          <w:shd w:val="clear" w:color="auto" w:fill="FFFFFF"/>
          <w:lang w:val="sr-Latn-CS"/>
        </w:rPr>
      </w:pPr>
    </w:p>
    <w:p w:rsidR="00AC6782" w:rsidRPr="001067A0" w:rsidRDefault="00AC6782" w:rsidP="00AC6782">
      <w:pPr>
        <w:ind w:firstLine="72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(1)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Pravo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naknadu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roditelju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-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ostvaruje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jedan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od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roditelja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djeteta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smetnjama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razvoju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najduže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do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navršene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30.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godine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života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djeteta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koje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: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oboljenje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zadovoljavanju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životnih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procentom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tjelesnog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oštećenja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100%,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kreće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ortopedskih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pomagala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kretanje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zadovoljavanje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najosnovnijih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životnih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cjelodnevna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briga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njegom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osposobljava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struci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nastavak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školovanja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smještaj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zbrinjavanje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hraniteljsku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dnevno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zbrinjavanje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067A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</w:pPr>
      <w:r w:rsidRPr="001067A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Ukoliko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porodici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ima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dvoje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više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djece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iz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stava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ovog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pravo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naknadu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roditelju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mogu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ostvariti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oba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roditelja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ako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su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nezaposlena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.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(3)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Ukoliko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je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dvoje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više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djece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iz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stava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ovog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odlukom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nadležnog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organa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povjereno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jednom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roditelju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pravo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naknadu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roditelju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može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ostvariti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jedan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od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nezaposlenih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članova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porodice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sa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kojim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djeca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roditelj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žive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domaćinstvu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.</w:t>
      </w:r>
    </w:p>
    <w:p w:rsidR="00AC6782" w:rsidRPr="001067A0" w:rsidRDefault="00AC6782" w:rsidP="00AC6782">
      <w:pPr>
        <w:pStyle w:val="CommentText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(4)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Nezaposlenom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bračnom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vanbračnom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supružniku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roditelja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djeteta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iz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stava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ovog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sa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kojim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dijete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živi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domaćinstvu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umjesto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roditelju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može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se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priznati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pravo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naknadu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roditelju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sr-Latn-CS"/>
        </w:rPr>
        <w:t>.</w:t>
      </w:r>
    </w:p>
    <w:p w:rsidR="00AC6782" w:rsidRPr="001067A0" w:rsidRDefault="00AC6782" w:rsidP="00AC6782">
      <w:pPr>
        <w:shd w:val="clear" w:color="auto" w:fill="FFFFFF"/>
        <w:spacing w:before="100" w:beforeAutospacing="1" w:afterAutospacing="1"/>
        <w:jc w:val="center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Član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36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b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.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 w:firstLine="72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Izuzetno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od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člana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36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ovog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zakona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kada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roditelji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djeteta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smetnjama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razvoju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umrli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nijedan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od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roditelja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živi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djetetom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njemu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brine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živi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djetetom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ali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nije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mogućnosti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mu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pruži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potrebnu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zbog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svog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psihofizičkog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stanja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naknada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roditelju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-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može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priznati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jednom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od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nezaposlenih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članova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porodice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kojim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dijete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smetnjama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razvoju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živi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domaćinstvu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.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/>
        <w:jc w:val="center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Član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36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v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.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 w:firstLine="54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(1)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Pravo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naknadu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roditelju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-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njegovatelju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može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ostvariti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roditelj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njegovatelj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iz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čl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. 36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36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b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ovog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zakona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pod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uslovom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: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 w:firstLine="54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1)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ima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zdravstvenu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sposobnost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za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pružanje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posebne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djetetu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smetnjama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razvoju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, 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 w:firstLine="54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2)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nije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radnom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odnosu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, 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 w:firstLine="54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3)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nije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stariji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od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65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godina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,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="100" w:afterAutospacing="1"/>
        <w:ind w:left="0" w:right="288" w:firstLine="54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4)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je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osnovu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mišljenja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nadležnog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organa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starateljstva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podoban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za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roditelja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-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njegovatelja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njegovatelja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djeteta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smetnjama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razvoju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,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 w:firstLine="54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5)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mu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nije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oduzeto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roditeljsko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pravo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ili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poslovna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sposobnost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,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 w:firstLine="54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6)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nije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korisnik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prava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iz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člana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10.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stav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tačka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6)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ovog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zakona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,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 w:firstLine="54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7)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nije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korisnik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prava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pomoć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njegu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drugog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lica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ličnu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invalidninu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>.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 w:firstLine="54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roditelju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-</w:t>
      </w:r>
      <w:r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ostvaruje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prvog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narednog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mjeseca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podnošenja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zahtjeva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</w:p>
    <w:p w:rsidR="00AC6782" w:rsidRPr="001067A0" w:rsidRDefault="00AC6782" w:rsidP="00AC6782">
      <w:pPr>
        <w:pStyle w:val="ListParagraph"/>
        <w:shd w:val="clear" w:color="auto" w:fill="FFFFFF"/>
        <w:spacing w:before="100" w:beforeAutospacing="1" w:afterAutospacing="1"/>
        <w:ind w:left="0"/>
        <w:jc w:val="center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Član</w:t>
      </w:r>
      <w:r w:rsidRPr="001067A0">
        <w:rPr>
          <w:rFonts w:ascii="Times New Roman" w:eastAsia="Times New Roman" w:hAnsi="Times New Roman"/>
          <w:noProof/>
          <w:szCs w:val="24"/>
          <w:lang w:val="sr-Latn-CS"/>
        </w:rPr>
        <w:t xml:space="preserve"> 36</w:t>
      </w:r>
      <w:r>
        <w:rPr>
          <w:rFonts w:ascii="Times New Roman" w:eastAsia="Times New Roman" w:hAnsi="Times New Roman"/>
          <w:noProof/>
          <w:szCs w:val="24"/>
          <w:lang w:val="sr-Latn-CS"/>
        </w:rPr>
        <w:t>g</w:t>
      </w:r>
      <w:r w:rsidRPr="001067A0">
        <w:rPr>
          <w:rFonts w:ascii="Times New Roman" w:eastAsia="Times New Roman" w:hAnsi="Times New Roman"/>
          <w:noProof/>
          <w:szCs w:val="24"/>
          <w:lang w:val="sr-Latn-CS"/>
        </w:rPr>
        <w:t>.</w:t>
      </w:r>
    </w:p>
    <w:p w:rsidR="00AC6782" w:rsidRPr="001067A0" w:rsidRDefault="00AC6782" w:rsidP="00AC6782">
      <w:pPr>
        <w:pStyle w:val="ListParagraph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pStyle w:val="ListParagraph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</w:pPr>
      <w:r w:rsidRPr="001067A0">
        <w:rPr>
          <w:rFonts w:ascii="Times New Roman" w:eastAsia="TimesNewRomanPSMT" w:hAnsi="Times New Roman"/>
          <w:noProof/>
          <w:szCs w:val="24"/>
          <w:lang w:val="sr-Latn-CS"/>
        </w:rPr>
        <w:tab/>
        <w:t xml:space="preserve">(1) </w:t>
      </w:r>
      <w:r>
        <w:rPr>
          <w:rFonts w:ascii="Times New Roman" w:eastAsia="TimesNewRomanPSMT" w:hAnsi="Times New Roman"/>
          <w:noProof/>
          <w:szCs w:val="24"/>
          <w:lang w:val="sr-Latn-CS"/>
        </w:rPr>
        <w:t>Visina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naknade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roditelja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>-</w:t>
      </w:r>
      <w:r>
        <w:rPr>
          <w:rFonts w:ascii="Times New Roman" w:eastAsia="TimesNewRomanPSMT" w:hAnsi="Times New Roman"/>
          <w:noProof/>
          <w:szCs w:val="24"/>
          <w:lang w:val="sr-Latn-CS"/>
        </w:rPr>
        <w:t>njegovatelja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ili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njegovatelja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utvrđuje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iznosu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od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25% </w:t>
      </w:r>
      <w:r>
        <w:rPr>
          <w:rFonts w:ascii="Times New Roman" w:eastAsia="TimesNewRomanPSMT" w:hAnsi="Times New Roman"/>
          <w:noProof/>
          <w:szCs w:val="24"/>
          <w:lang w:val="sr-Latn-CS"/>
        </w:rPr>
        <w:t>od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osnovice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iz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člana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21. </w:t>
      </w:r>
      <w:r>
        <w:rPr>
          <w:rFonts w:ascii="Times New Roman" w:eastAsia="TimesNewRomanPSMT" w:hAnsi="Times New Roman"/>
          <w:noProof/>
          <w:szCs w:val="24"/>
          <w:lang w:val="sr-Latn-CS"/>
        </w:rPr>
        <w:t>ovog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zakona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>.</w:t>
      </w:r>
      <w:r w:rsidRPr="001067A0">
        <w:rPr>
          <w:rFonts w:ascii="Times New Roman" w:eastAsia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</w:p>
    <w:p w:rsidR="00AC6782" w:rsidRPr="001067A0" w:rsidRDefault="00AC6782" w:rsidP="00AC6782">
      <w:pPr>
        <w:pStyle w:val="ListParagraph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Times New Roman" w:eastAsia="TimesNewRomanPSMT" w:hAnsi="Times New Roman"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ab/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Ministar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donosi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pravilnik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postupku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utvrđivanja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potrebe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posebnom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njegom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smetnjama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razvoju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pruža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roditelj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-</w:t>
      </w:r>
      <w:r>
        <w:rPr>
          <w:rFonts w:ascii="Times New Roman" w:hAnsi="Times New Roman"/>
          <w:bCs/>
          <w:noProof/>
          <w:szCs w:val="24"/>
          <w:lang w:val="sr-Latn-CS"/>
        </w:rPr>
        <w:t>njegovatelj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njegovatelj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11.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pStyle w:val="ListParagraph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Times New Roman" w:eastAsia="TimesNewRomanPSMT" w:hAnsi="Times New Roman"/>
          <w:noProof/>
          <w:szCs w:val="24"/>
          <w:lang w:val="sr-Latn-CS"/>
        </w:rPr>
      </w:pPr>
      <w:r w:rsidRPr="001067A0">
        <w:rPr>
          <w:rFonts w:ascii="Times New Roman" w:eastAsia="TimesNewRomanPSMT" w:hAnsi="Times New Roman"/>
          <w:noProof/>
          <w:szCs w:val="24"/>
          <w:lang w:val="sr-Latn-CS"/>
        </w:rPr>
        <w:tab/>
      </w:r>
      <w:r>
        <w:rPr>
          <w:rFonts w:ascii="Times New Roman" w:eastAsia="TimesNewRomanPSMT" w:hAnsi="Times New Roman"/>
          <w:noProof/>
          <w:szCs w:val="24"/>
          <w:lang w:val="sr-Latn-CS"/>
        </w:rPr>
        <w:t>Član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37. </w:t>
      </w:r>
      <w:r>
        <w:rPr>
          <w:rFonts w:ascii="Times New Roman" w:eastAsia="TimesNewRomanPSMT" w:hAnsi="Times New Roman"/>
          <w:noProof/>
          <w:szCs w:val="24"/>
          <w:lang w:val="sr-Latn-CS"/>
        </w:rPr>
        <w:t>mijenja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glasi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: </w:t>
      </w:r>
    </w:p>
    <w:p w:rsidR="00AC6782" w:rsidRPr="001067A0" w:rsidRDefault="00AC6782" w:rsidP="00AC6782">
      <w:pPr>
        <w:pStyle w:val="ListParagraph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Times New Roman" w:eastAsia="TimesNewRomanPSMT" w:hAnsi="Times New Roman"/>
          <w:noProof/>
          <w:szCs w:val="24"/>
          <w:lang w:val="sr-Latn-CS"/>
        </w:rPr>
      </w:pPr>
      <w:r w:rsidRPr="001067A0">
        <w:rPr>
          <w:rFonts w:ascii="Times New Roman" w:eastAsia="TimesNewRomanPSMT" w:hAnsi="Times New Roman"/>
          <w:noProof/>
          <w:szCs w:val="24"/>
          <w:lang w:val="sr-Latn-CS"/>
        </w:rPr>
        <w:tab/>
        <w:t>„</w:t>
      </w:r>
      <w:r>
        <w:rPr>
          <w:rFonts w:ascii="Times New Roman" w:eastAsia="TimesNewRomanPSMT" w:hAnsi="Times New Roman"/>
          <w:noProof/>
          <w:szCs w:val="24"/>
          <w:lang w:val="sr-Latn-CS"/>
        </w:rPr>
        <w:t>Prava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iz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člana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10. </w:t>
      </w:r>
      <w:r>
        <w:rPr>
          <w:rFonts w:ascii="Times New Roman" w:eastAsia="TimesNewRomanPSMT" w:hAnsi="Times New Roman"/>
          <w:noProof/>
          <w:szCs w:val="24"/>
          <w:lang w:val="sr-Latn-CS"/>
        </w:rPr>
        <w:t>stav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1. </w:t>
      </w:r>
      <w:r>
        <w:rPr>
          <w:rFonts w:ascii="Times New Roman" w:eastAsia="TimesNewRomanPSMT" w:hAnsi="Times New Roman"/>
          <w:noProof/>
          <w:szCs w:val="24"/>
          <w:lang w:val="sr-Latn-CS"/>
        </w:rPr>
        <w:t>t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. 1), 2), 3), 7), 8) </w:t>
      </w:r>
      <w:r>
        <w:rPr>
          <w:rFonts w:ascii="Times New Roman" w:eastAsia="TimesNewRomanPSMT" w:hAnsi="Times New Roman"/>
          <w:noProof/>
          <w:szCs w:val="24"/>
          <w:lang w:val="sr-Latn-CS"/>
        </w:rPr>
        <w:t>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9) </w:t>
      </w:r>
      <w:r>
        <w:rPr>
          <w:rFonts w:ascii="Times New Roman" w:eastAsia="TimesNewRomanPSMT" w:hAnsi="Times New Roman"/>
          <w:noProof/>
          <w:szCs w:val="24"/>
          <w:lang w:val="sr-Latn-CS"/>
        </w:rPr>
        <w:t>ovog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zakona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može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ostvariti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lice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pod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uslovom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da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ima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prebivalište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Republici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Cs w:val="24"/>
          <w:lang w:val="sr-Latn-CS"/>
        </w:rPr>
        <w:t>odnosno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stranac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stalnim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ili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privremenim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lastRenderedPageBreak/>
        <w:t>boravkom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Cs w:val="24"/>
          <w:lang w:val="sr-Latn-CS"/>
        </w:rPr>
        <w:t>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prava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iz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člana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10. </w:t>
      </w:r>
      <w:r>
        <w:rPr>
          <w:rFonts w:ascii="Times New Roman" w:eastAsia="TimesNewRomanPSMT" w:hAnsi="Times New Roman"/>
          <w:noProof/>
          <w:szCs w:val="24"/>
          <w:lang w:val="sr-Latn-CS"/>
        </w:rPr>
        <w:t>stav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1. </w:t>
      </w:r>
      <w:r>
        <w:rPr>
          <w:rFonts w:ascii="Times New Roman" w:eastAsia="TimesNewRomanPSMT" w:hAnsi="Times New Roman"/>
          <w:noProof/>
          <w:szCs w:val="24"/>
          <w:lang w:val="sr-Latn-CS"/>
        </w:rPr>
        <w:t>t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. 4), 5) </w:t>
      </w:r>
      <w:r>
        <w:rPr>
          <w:rFonts w:ascii="Times New Roman" w:eastAsia="TimesNewRomanPSMT" w:hAnsi="Times New Roman"/>
          <w:noProof/>
          <w:szCs w:val="24"/>
          <w:lang w:val="sr-Latn-CS"/>
        </w:rPr>
        <w:t>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6) </w:t>
      </w:r>
      <w:r>
        <w:rPr>
          <w:rFonts w:ascii="Times New Roman" w:eastAsia="TimesNewRomanPSMT" w:hAnsi="Times New Roman"/>
          <w:noProof/>
          <w:szCs w:val="24"/>
          <w:lang w:val="sr-Latn-CS"/>
        </w:rPr>
        <w:t>ovog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zakona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ostvaruju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prema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sjedištu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korisnika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prava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refundaciju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>.“</w:t>
      </w:r>
    </w:p>
    <w:p w:rsidR="00AC6782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12.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pStyle w:val="ListParagraph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Times New Roman" w:eastAsia="TimesNewRomanPSMT" w:hAnsi="Times New Roman"/>
          <w:noProof/>
          <w:szCs w:val="24"/>
          <w:lang w:val="sr-Latn-CS"/>
        </w:rPr>
      </w:pPr>
      <w:r w:rsidRPr="001067A0">
        <w:rPr>
          <w:rFonts w:ascii="Times New Roman" w:eastAsia="TimesNewRomanPSMT" w:hAnsi="Times New Roman"/>
          <w:noProof/>
          <w:szCs w:val="24"/>
          <w:lang w:val="sr-Latn-CS"/>
        </w:rPr>
        <w:tab/>
      </w:r>
      <w:r>
        <w:rPr>
          <w:rFonts w:ascii="Times New Roman" w:eastAsia="TimesNewRomanPSMT" w:hAnsi="Times New Roman"/>
          <w:noProof/>
          <w:szCs w:val="24"/>
          <w:lang w:val="sr-Latn-CS"/>
        </w:rPr>
        <w:t>Član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38. </w:t>
      </w:r>
      <w:r>
        <w:rPr>
          <w:rFonts w:ascii="Times New Roman" w:eastAsia="TimesNewRomanPSMT" w:hAnsi="Times New Roman"/>
          <w:noProof/>
          <w:szCs w:val="24"/>
          <w:lang w:val="sr-Latn-CS"/>
        </w:rPr>
        <w:t>mijenja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glasi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: </w:t>
      </w:r>
    </w:p>
    <w:p w:rsidR="00AC6782" w:rsidRPr="001067A0" w:rsidRDefault="00AC6782" w:rsidP="00AC6782">
      <w:pPr>
        <w:pStyle w:val="ListParagraph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Times New Roman" w:eastAsia="TimesNewRomanPSMT" w:hAnsi="Times New Roman"/>
          <w:noProof/>
          <w:szCs w:val="24"/>
          <w:lang w:val="sr-Latn-CS"/>
        </w:rPr>
      </w:pPr>
      <w:r w:rsidRPr="001067A0">
        <w:rPr>
          <w:rFonts w:ascii="Times New Roman" w:eastAsia="TimesNewRomanPSMT" w:hAnsi="Times New Roman"/>
          <w:noProof/>
          <w:szCs w:val="24"/>
          <w:lang w:val="sr-Latn-CS"/>
        </w:rPr>
        <w:tab/>
        <w:t xml:space="preserve">„(1) </w:t>
      </w:r>
      <w:r>
        <w:rPr>
          <w:rFonts w:ascii="Times New Roman" w:eastAsia="TimesNewRomanPSMT" w:hAnsi="Times New Roman"/>
          <w:noProof/>
          <w:szCs w:val="24"/>
          <w:lang w:val="sr-Latn-CS"/>
        </w:rPr>
        <w:t>O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zahtjevu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ostvarivanje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prava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iz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člana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10. </w:t>
      </w:r>
      <w:r>
        <w:rPr>
          <w:rFonts w:ascii="Times New Roman" w:eastAsia="TimesNewRomanPSMT" w:hAnsi="Times New Roman"/>
          <w:noProof/>
          <w:szCs w:val="24"/>
          <w:lang w:val="sr-Latn-CS"/>
        </w:rPr>
        <w:t>stav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1. </w:t>
      </w:r>
      <w:r>
        <w:rPr>
          <w:rFonts w:ascii="Times New Roman" w:eastAsia="TimesNewRomanPSMT" w:hAnsi="Times New Roman"/>
          <w:noProof/>
          <w:szCs w:val="24"/>
          <w:lang w:val="sr-Latn-CS"/>
        </w:rPr>
        <w:t>t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. 1), 2), 3), 7), 8) </w:t>
      </w:r>
      <w:r>
        <w:rPr>
          <w:rFonts w:ascii="Times New Roman" w:eastAsia="TimesNewRomanPSMT" w:hAnsi="Times New Roman"/>
          <w:noProof/>
          <w:szCs w:val="24"/>
          <w:lang w:val="sr-Latn-CS"/>
        </w:rPr>
        <w:t>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9) </w:t>
      </w:r>
      <w:r>
        <w:rPr>
          <w:rFonts w:ascii="Times New Roman" w:eastAsia="TimesNewRomanPSMT" w:hAnsi="Times New Roman"/>
          <w:noProof/>
          <w:szCs w:val="24"/>
          <w:lang w:val="sr-Latn-CS"/>
        </w:rPr>
        <w:t>ovog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zakona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prvom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stepenu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rješenjem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odlučuje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organizaciona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jedinica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Fonda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čijem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području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podnosilac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zahtjeva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ima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prebivalište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Cs w:val="24"/>
          <w:lang w:val="sr-Latn-CS"/>
        </w:rPr>
        <w:t>odnosno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dozvolu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boravak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stranaca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. </w:t>
      </w:r>
    </w:p>
    <w:p w:rsidR="00AC6782" w:rsidRPr="001067A0" w:rsidRDefault="00AC6782" w:rsidP="00AC6782">
      <w:pPr>
        <w:pStyle w:val="ListParagraph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Times New Roman" w:eastAsia="TimesNewRomanPSMT" w:hAnsi="Times New Roman"/>
          <w:noProof/>
          <w:szCs w:val="24"/>
          <w:lang w:val="sr-Latn-CS"/>
        </w:rPr>
      </w:pPr>
      <w:r w:rsidRPr="001067A0">
        <w:rPr>
          <w:rFonts w:ascii="Times New Roman" w:eastAsia="TimesNewRomanPSMT" w:hAnsi="Times New Roman"/>
          <w:noProof/>
          <w:szCs w:val="24"/>
          <w:lang w:val="sr-Latn-CS"/>
        </w:rPr>
        <w:tab/>
        <w:t xml:space="preserve">(2) </w:t>
      </w:r>
      <w:r>
        <w:rPr>
          <w:rFonts w:ascii="Times New Roman" w:eastAsia="TimesNewRomanPSMT" w:hAnsi="Times New Roman"/>
          <w:noProof/>
          <w:szCs w:val="24"/>
          <w:lang w:val="sr-Latn-CS"/>
        </w:rPr>
        <w:t>O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zahtjevu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ostvarivanje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prava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iz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člana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10. </w:t>
      </w:r>
      <w:r>
        <w:rPr>
          <w:rFonts w:ascii="Times New Roman" w:eastAsia="TimesNewRomanPSMT" w:hAnsi="Times New Roman"/>
          <w:noProof/>
          <w:szCs w:val="24"/>
          <w:lang w:val="sr-Latn-CS"/>
        </w:rPr>
        <w:t>stav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1. </w:t>
      </w:r>
      <w:r>
        <w:rPr>
          <w:rFonts w:ascii="Times New Roman" w:eastAsia="TimesNewRomanPSMT" w:hAnsi="Times New Roman"/>
          <w:noProof/>
          <w:szCs w:val="24"/>
          <w:lang w:val="sr-Latn-CS"/>
        </w:rPr>
        <w:t>t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. 4), 5) </w:t>
      </w:r>
      <w:r>
        <w:rPr>
          <w:rFonts w:ascii="Times New Roman" w:eastAsia="TimesNewRomanPSMT" w:hAnsi="Times New Roman"/>
          <w:noProof/>
          <w:szCs w:val="24"/>
          <w:lang w:val="sr-Latn-CS"/>
        </w:rPr>
        <w:t>i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6) </w:t>
      </w:r>
      <w:r>
        <w:rPr>
          <w:rFonts w:ascii="Times New Roman" w:eastAsia="TimesNewRomanPSMT" w:hAnsi="Times New Roman"/>
          <w:noProof/>
          <w:szCs w:val="24"/>
          <w:lang w:val="sr-Latn-CS"/>
        </w:rPr>
        <w:t>ovog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zakona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odlučuje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organizaciona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jedinica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Fonda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prema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sjedištu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korisnika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prava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na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Cs w:val="24"/>
          <w:lang w:val="sr-Latn-CS"/>
        </w:rPr>
        <w:t>refundaciju</w:t>
      </w:r>
      <w:r w:rsidRPr="001067A0">
        <w:rPr>
          <w:rFonts w:ascii="Times New Roman" w:eastAsia="TimesNewRomanPSMT" w:hAnsi="Times New Roman"/>
          <w:noProof/>
          <w:szCs w:val="24"/>
          <w:lang w:val="sr-Latn-CS"/>
        </w:rPr>
        <w:t xml:space="preserve">.“ 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13.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39.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Centar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organizaciona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jedinica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Fonda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nadležnom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centru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nadležnoj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organizacionoj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jedinici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Fonda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AC6782" w:rsidRPr="001067A0" w:rsidRDefault="00AC6782" w:rsidP="00AC6782">
      <w:pPr>
        <w:autoSpaceDE w:val="0"/>
        <w:autoSpaceDN w:val="0"/>
        <w:adjustRightInd w:val="0"/>
        <w:ind w:left="426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14.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40.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Centru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organizacionoj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jedinici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Fonda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AC6782" w:rsidRPr="001067A0" w:rsidRDefault="00AC6782" w:rsidP="00AC6782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15.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42.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Centra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organizacione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jedinice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Fonda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16.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43.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„(1) </w:t>
      </w:r>
      <w:r>
        <w:rPr>
          <w:rFonts w:ascii="Times New Roman" w:hAnsi="Times New Roman"/>
          <w:bCs/>
          <w:noProof/>
          <w:szCs w:val="24"/>
          <w:lang w:val="sr-Latn-CS"/>
        </w:rPr>
        <w:t>Organizaciona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jedinica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Fonda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rješava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roditelju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-</w:t>
      </w:r>
      <w:r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preispituje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uslove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nastavak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korišćenja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postupku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preispitivanja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uslova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ostvarivanje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roditelju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-</w:t>
      </w:r>
      <w:r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priznata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produžavaju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12 </w:t>
      </w:r>
      <w:r>
        <w:rPr>
          <w:rFonts w:ascii="Times New Roman" w:hAnsi="Times New Roman"/>
          <w:bCs/>
          <w:noProof/>
          <w:szCs w:val="24"/>
          <w:lang w:val="sr-Latn-CS"/>
        </w:rPr>
        <w:t>mjeseci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rješenje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donosi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samo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nastale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promjene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imaju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uticaj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dalje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korišćenje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17.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50.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Centra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brišu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18.</w:t>
      </w:r>
    </w:p>
    <w:p w:rsidR="00AC6782" w:rsidRPr="001067A0" w:rsidRDefault="00AC6782" w:rsidP="00AC678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53.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briše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AC6782" w:rsidRPr="001067A0" w:rsidRDefault="00AC6782" w:rsidP="00AC6782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troškove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prvostepenog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AC6782" w:rsidRPr="001067A0" w:rsidRDefault="00AC6782" w:rsidP="00AC6782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Dosadašnji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postaje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2.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FF0000"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color w:val="FF0000"/>
          <w:szCs w:val="24"/>
          <w:lang w:val="sr-Latn-CS"/>
        </w:rPr>
        <w:t xml:space="preserve"> </w:t>
      </w:r>
    </w:p>
    <w:p w:rsidR="00AC6782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lastRenderedPageBreak/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19.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FF0000"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58.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58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58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AC6782" w:rsidRPr="001067A0" w:rsidRDefault="00AC6782" w:rsidP="00AC678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(1)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refundaciju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vrijeme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korišćenja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porodiljskog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odsustva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2019.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priznaće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odredbama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važio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refundaciju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vrijeme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polovinom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punog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radnog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vremena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pojačane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tri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života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refundaciju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vrijeme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polovinom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punog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radnog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vremena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pojačane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brige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smetnjama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razvoju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2019.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priznaće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odredbama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važio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(3) </w:t>
      </w:r>
      <w:r>
        <w:rPr>
          <w:rFonts w:ascii="Times New Roman" w:hAnsi="Times New Roman"/>
          <w:bCs/>
          <w:noProof/>
          <w:szCs w:val="24"/>
          <w:lang w:val="sr-Latn-CS"/>
        </w:rPr>
        <w:t>Rješenja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ostvarenim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pravima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refundaciju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vrijeme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korišćenja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dijela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porodiljskog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odsustva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2020.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rješenja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ostvarenim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pravima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refundaciju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vrijeme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polovinom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punog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radnog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vremena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2020.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donesena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uskladiće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odredbama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AC6782" w:rsidRPr="001067A0" w:rsidRDefault="00AC6782" w:rsidP="00AC6782">
      <w:pPr>
        <w:ind w:firstLine="426"/>
        <w:jc w:val="both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ind w:firstLine="45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20.</w:t>
      </w:r>
    </w:p>
    <w:p w:rsidR="00AC6782" w:rsidRPr="001067A0" w:rsidRDefault="00AC6782" w:rsidP="00AC6782">
      <w:pPr>
        <w:ind w:firstLine="45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59.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59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</w:p>
    <w:p w:rsidR="00AC6782" w:rsidRPr="001067A0" w:rsidRDefault="00AC6782" w:rsidP="00AC6782">
      <w:pPr>
        <w:ind w:firstLine="450"/>
        <w:jc w:val="center"/>
        <w:rPr>
          <w:rFonts w:ascii="Times New Roman" w:hAnsi="Times New Roman"/>
          <w:noProof/>
          <w:szCs w:val="24"/>
          <w:lang w:val="sr-Latn-CS"/>
        </w:rPr>
      </w:pPr>
      <w:r w:rsidRPr="001067A0">
        <w:rPr>
          <w:rFonts w:ascii="Times New Roman" w:hAnsi="Times New Roman"/>
          <w:noProof/>
          <w:szCs w:val="24"/>
          <w:lang w:val="sr-Latn-CS"/>
        </w:rPr>
        <w:t>„</w:t>
      </w:r>
      <w:r>
        <w:rPr>
          <w:rFonts w:ascii="Times New Roman" w:hAnsi="Times New Roman"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noProof/>
          <w:szCs w:val="24"/>
          <w:lang w:val="sr-Latn-CS"/>
        </w:rPr>
        <w:t xml:space="preserve"> 59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Pr="001067A0">
        <w:rPr>
          <w:rFonts w:ascii="Times New Roman" w:hAnsi="Times New Roman"/>
          <w:noProof/>
          <w:szCs w:val="24"/>
          <w:lang w:val="sr-Latn-CS"/>
        </w:rPr>
        <w:t>.</w:t>
      </w:r>
    </w:p>
    <w:p w:rsidR="00AC6782" w:rsidRPr="001067A0" w:rsidRDefault="00AC6782" w:rsidP="00AC6782">
      <w:pPr>
        <w:ind w:firstLine="45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(1) </w:t>
      </w:r>
      <w:r>
        <w:rPr>
          <w:rFonts w:ascii="Times New Roman" w:hAnsi="Times New Roman"/>
          <w:bCs/>
          <w:noProof/>
          <w:szCs w:val="24"/>
          <w:lang w:val="sr-Latn-CS"/>
        </w:rPr>
        <w:t>Ministar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će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roku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šest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mjeseci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donijeti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Pravilnik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postupku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utvrđivanja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potrebe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posebnom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njegom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smetnjama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razvoju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pruža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roditelj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-</w:t>
      </w:r>
      <w:r>
        <w:rPr>
          <w:rFonts w:ascii="Times New Roman" w:hAnsi="Times New Roman"/>
          <w:bCs/>
          <w:noProof/>
          <w:szCs w:val="24"/>
          <w:lang w:val="sr-Latn-CS"/>
        </w:rPr>
        <w:t>njegovatelj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njegovatelj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36</w:t>
      </w:r>
      <w:r>
        <w:rPr>
          <w:rFonts w:ascii="Times New Roman" w:hAnsi="Times New Roman"/>
          <w:bCs/>
          <w:noProof/>
          <w:szCs w:val="24"/>
          <w:lang w:val="sr-Latn-CS"/>
        </w:rPr>
        <w:t>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2).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Fond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će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uskladiti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svoju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organizaciju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opšte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akte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odredbama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roku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njegovog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AC6782" w:rsidRPr="001067A0" w:rsidRDefault="00AC6782" w:rsidP="00AC678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(3)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usklađivanja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organizacije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Fonda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poslove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38.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će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obavljati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nadležni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centri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socijalni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odnosno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nadležne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službe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socijalnu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zaštitu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jedinica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lokalne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samouprave</w:t>
      </w:r>
      <w:r w:rsidRPr="001067A0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AC6782" w:rsidRPr="001067A0" w:rsidRDefault="00AC6782" w:rsidP="00AC6782">
      <w:pPr>
        <w:rPr>
          <w:rFonts w:ascii="Times New Roman" w:hAnsi="Times New Roman"/>
          <w:noProof/>
          <w:szCs w:val="24"/>
          <w:lang w:val="sr-Latn-CS"/>
        </w:rPr>
      </w:pPr>
    </w:p>
    <w:p w:rsidR="00AC6782" w:rsidRPr="001067A0" w:rsidRDefault="00AC6782" w:rsidP="00AC6782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 w:rsidRPr="001067A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1067A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21.</w:t>
      </w:r>
    </w:p>
    <w:p w:rsidR="00AC6782" w:rsidRPr="001067A0" w:rsidRDefault="00AC6782" w:rsidP="00AC6782">
      <w:pPr>
        <w:pStyle w:val="BodyText"/>
        <w:ind w:firstLine="0"/>
        <w:rPr>
          <w:rFonts w:ascii="Times New Roman" w:eastAsia="Calibri" w:hAnsi="Times New Roman"/>
          <w:bCs/>
          <w:color w:val="000000"/>
          <w:sz w:val="24"/>
        </w:rPr>
      </w:pPr>
    </w:p>
    <w:p w:rsidR="00AC6782" w:rsidRPr="001067A0" w:rsidRDefault="00AC6782" w:rsidP="00AC6782">
      <w:pPr>
        <w:pStyle w:val="BodyText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Ovaj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zakon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se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objavljuje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u</w:t>
      </w:r>
      <w:r w:rsidRPr="001067A0">
        <w:rPr>
          <w:rFonts w:ascii="Times New Roman" w:hAnsi="Times New Roman"/>
          <w:sz w:val="24"/>
        </w:rPr>
        <w:t xml:space="preserve"> „</w:t>
      </w:r>
      <w:r>
        <w:rPr>
          <w:rFonts w:ascii="Times New Roman" w:hAnsi="Times New Roman"/>
          <w:sz w:val="24"/>
        </w:rPr>
        <w:t>Službenom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glasniku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Republike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Srpske</w:t>
      </w:r>
      <w:r w:rsidRPr="001067A0">
        <w:rPr>
          <w:rFonts w:ascii="Times New Roman" w:hAnsi="Times New Roman"/>
          <w:sz w:val="24"/>
        </w:rPr>
        <w:t xml:space="preserve">“, </w:t>
      </w:r>
      <w:r>
        <w:rPr>
          <w:rFonts w:ascii="Times New Roman" w:hAnsi="Times New Roman"/>
          <w:sz w:val="24"/>
        </w:rPr>
        <w:t>a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stupa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na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snagu</w:t>
      </w:r>
      <w:r w:rsidRPr="001067A0">
        <w:rPr>
          <w:rFonts w:ascii="Times New Roman" w:hAnsi="Times New Roman"/>
          <w:sz w:val="24"/>
        </w:rPr>
        <w:t xml:space="preserve"> 1. </w:t>
      </w:r>
      <w:r>
        <w:rPr>
          <w:rFonts w:ascii="Times New Roman" w:hAnsi="Times New Roman"/>
          <w:sz w:val="24"/>
        </w:rPr>
        <w:t>januara</w:t>
      </w:r>
      <w:r w:rsidRPr="001067A0">
        <w:rPr>
          <w:rFonts w:ascii="Times New Roman" w:hAnsi="Times New Roman"/>
          <w:sz w:val="24"/>
        </w:rPr>
        <w:t xml:space="preserve"> 2020. </w:t>
      </w:r>
      <w:r>
        <w:rPr>
          <w:rFonts w:ascii="Times New Roman" w:hAnsi="Times New Roman"/>
          <w:sz w:val="24"/>
        </w:rPr>
        <w:t>godine</w:t>
      </w:r>
      <w:r w:rsidRPr="001067A0">
        <w:rPr>
          <w:rFonts w:ascii="Times New Roman" w:hAnsi="Times New Roman"/>
          <w:sz w:val="24"/>
        </w:rPr>
        <w:t>.</w:t>
      </w:r>
    </w:p>
    <w:p w:rsidR="00AC6782" w:rsidRPr="001067A0" w:rsidRDefault="00AC6782" w:rsidP="00AC6782">
      <w:pPr>
        <w:pStyle w:val="BodyText"/>
        <w:ind w:firstLine="720"/>
        <w:rPr>
          <w:rFonts w:ascii="Times New Roman" w:hAnsi="Times New Roman"/>
          <w:sz w:val="24"/>
        </w:rPr>
      </w:pPr>
    </w:p>
    <w:p w:rsidR="00AC6782" w:rsidRPr="001067A0" w:rsidRDefault="00AC6782" w:rsidP="00AC6782">
      <w:pPr>
        <w:pStyle w:val="BodyText"/>
        <w:ind w:firstLine="0"/>
        <w:rPr>
          <w:rFonts w:ascii="Times New Roman" w:hAnsi="Times New Roman"/>
          <w:sz w:val="24"/>
        </w:rPr>
      </w:pPr>
    </w:p>
    <w:p w:rsidR="00AC6782" w:rsidRPr="001067A0" w:rsidRDefault="00AC6782" w:rsidP="00AC6782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Broj</w:t>
      </w:r>
      <w:r w:rsidRPr="001067A0">
        <w:rPr>
          <w:rFonts w:ascii="Times New Roman" w:hAnsi="Times New Roman"/>
          <w:sz w:val="24"/>
        </w:rPr>
        <w:t>: 02/1-021-</w:t>
      </w:r>
      <w:r w:rsidR="00064570">
        <w:rPr>
          <w:rFonts w:ascii="Times New Roman" w:hAnsi="Times New Roman"/>
          <w:sz w:val="24"/>
        </w:rPr>
        <w:t xml:space="preserve">1241/19                                                                       </w:t>
      </w:r>
      <w:r>
        <w:rPr>
          <w:rFonts w:ascii="Times New Roman" w:hAnsi="Times New Roman"/>
          <w:sz w:val="24"/>
        </w:rPr>
        <w:t>PREDSJEDNIK</w:t>
      </w:r>
      <w:r w:rsidRPr="001067A0">
        <w:rPr>
          <w:rFonts w:ascii="Times New Roman" w:hAnsi="Times New Roman"/>
          <w:sz w:val="24"/>
        </w:rPr>
        <w:t xml:space="preserve"> </w:t>
      </w:r>
    </w:p>
    <w:p w:rsidR="00AC6782" w:rsidRPr="001067A0" w:rsidRDefault="00AC6782" w:rsidP="00AC6782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Datum</w:t>
      </w:r>
      <w:r w:rsidRPr="001067A0">
        <w:rPr>
          <w:rFonts w:ascii="Times New Roman" w:hAnsi="Times New Roman"/>
          <w:sz w:val="24"/>
        </w:rPr>
        <w:t xml:space="preserve">: 6. </w:t>
      </w:r>
      <w:r>
        <w:rPr>
          <w:rFonts w:ascii="Times New Roman" w:hAnsi="Times New Roman"/>
          <w:sz w:val="24"/>
        </w:rPr>
        <w:t>decembra</w:t>
      </w:r>
      <w:r w:rsidRPr="001067A0">
        <w:rPr>
          <w:rFonts w:ascii="Times New Roman" w:hAnsi="Times New Roman"/>
          <w:sz w:val="24"/>
        </w:rPr>
        <w:t xml:space="preserve"> 2019. </w:t>
      </w:r>
      <w:r>
        <w:rPr>
          <w:rFonts w:ascii="Times New Roman" w:hAnsi="Times New Roman"/>
          <w:sz w:val="24"/>
        </w:rPr>
        <w:t>godine</w:t>
      </w:r>
      <w:r w:rsidRPr="001067A0">
        <w:rPr>
          <w:rFonts w:ascii="Times New Roman" w:hAnsi="Times New Roman"/>
          <w:sz w:val="24"/>
        </w:rPr>
        <w:t xml:space="preserve">                                               </w:t>
      </w:r>
      <w:r>
        <w:rPr>
          <w:rFonts w:ascii="Times New Roman" w:hAnsi="Times New Roman"/>
          <w:sz w:val="24"/>
        </w:rPr>
        <w:t>NARODNE</w:t>
      </w:r>
      <w:r w:rsidRPr="001067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SKUPŠTINE</w:t>
      </w:r>
    </w:p>
    <w:p w:rsidR="00AC6782" w:rsidRPr="001067A0" w:rsidRDefault="00AC6782" w:rsidP="00AC6782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  <w:r w:rsidRPr="001067A0">
        <w:rPr>
          <w:rFonts w:ascii="Times New Roman" w:hAnsi="Times New Roman"/>
          <w:sz w:val="24"/>
        </w:rPr>
        <w:tab/>
        <w:t xml:space="preserve"> </w:t>
      </w:r>
    </w:p>
    <w:p w:rsidR="00AC6782" w:rsidRPr="001067A0" w:rsidRDefault="00064570" w:rsidP="00AC6782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AC6782">
        <w:rPr>
          <w:rFonts w:ascii="Times New Roman" w:hAnsi="Times New Roman"/>
          <w:sz w:val="24"/>
        </w:rPr>
        <w:t>Nedeljko</w:t>
      </w:r>
      <w:r w:rsidR="00AC6782" w:rsidRPr="001067A0">
        <w:rPr>
          <w:rFonts w:ascii="Times New Roman" w:hAnsi="Times New Roman"/>
          <w:sz w:val="24"/>
        </w:rPr>
        <w:t xml:space="preserve"> </w:t>
      </w:r>
      <w:r w:rsidR="00AC6782">
        <w:rPr>
          <w:rFonts w:ascii="Times New Roman" w:hAnsi="Times New Roman"/>
          <w:sz w:val="24"/>
        </w:rPr>
        <w:t>Čubrilović</w:t>
      </w:r>
      <w:r w:rsidR="00AC6782" w:rsidRPr="001067A0">
        <w:rPr>
          <w:rFonts w:ascii="Times New Roman" w:hAnsi="Times New Roman"/>
          <w:sz w:val="24"/>
        </w:rPr>
        <w:t xml:space="preserve"> </w:t>
      </w:r>
    </w:p>
    <w:p w:rsidR="00AC6782" w:rsidRPr="001067A0" w:rsidRDefault="00AC6782" w:rsidP="00AC6782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</w:p>
    <w:p w:rsidR="00AC6782" w:rsidRPr="001067A0" w:rsidRDefault="00AC6782" w:rsidP="00AC6782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</w:p>
    <w:p w:rsidR="00552D70" w:rsidRDefault="00552D70"/>
    <w:sectPr w:rsidR="00552D70" w:rsidSect="001D4A20">
      <w:pgSz w:w="11907" w:h="16840" w:code="9"/>
      <w:pgMar w:top="1417" w:right="1417" w:bottom="1417" w:left="141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167F5"/>
    <w:multiLevelType w:val="hybridMultilevel"/>
    <w:tmpl w:val="F8A2E804"/>
    <w:lvl w:ilvl="0" w:tplc="F3C0B83C">
      <w:start w:val="1"/>
      <w:numFmt w:val="bullet"/>
      <w:lvlText w:val="‒"/>
      <w:lvlJc w:val="left"/>
      <w:pPr>
        <w:ind w:left="81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62E40AC"/>
    <w:multiLevelType w:val="hybridMultilevel"/>
    <w:tmpl w:val="A1D056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BA42A7"/>
    <w:multiLevelType w:val="hybridMultilevel"/>
    <w:tmpl w:val="9C0E69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1676B4"/>
    <w:multiLevelType w:val="hybridMultilevel"/>
    <w:tmpl w:val="3D6CA930"/>
    <w:lvl w:ilvl="0" w:tplc="F96EB6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77A02"/>
    <w:multiLevelType w:val="hybridMultilevel"/>
    <w:tmpl w:val="69FEAE78"/>
    <w:lvl w:ilvl="0" w:tplc="61D0C9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66729"/>
    <w:multiLevelType w:val="hybridMultilevel"/>
    <w:tmpl w:val="8C841A28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F67503"/>
    <w:multiLevelType w:val="hybridMultilevel"/>
    <w:tmpl w:val="84E85F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471207"/>
    <w:multiLevelType w:val="hybridMultilevel"/>
    <w:tmpl w:val="E7B48252"/>
    <w:lvl w:ilvl="0" w:tplc="E2682B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30119"/>
    <w:multiLevelType w:val="multilevel"/>
    <w:tmpl w:val="8500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1B3929"/>
    <w:multiLevelType w:val="hybridMultilevel"/>
    <w:tmpl w:val="1BA6394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940A62"/>
    <w:multiLevelType w:val="hybridMultilevel"/>
    <w:tmpl w:val="BA88AA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42415"/>
    <w:multiLevelType w:val="hybridMultilevel"/>
    <w:tmpl w:val="3D544B7E"/>
    <w:lvl w:ilvl="0" w:tplc="736C9260">
      <w:start w:val="1"/>
      <w:numFmt w:val="decimal"/>
      <w:lvlText w:val="%1)"/>
      <w:lvlJc w:val="left"/>
      <w:pPr>
        <w:ind w:left="81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3AF52A8"/>
    <w:multiLevelType w:val="hybridMultilevel"/>
    <w:tmpl w:val="6B76ED6E"/>
    <w:lvl w:ilvl="0" w:tplc="802A55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F73323"/>
    <w:multiLevelType w:val="hybridMultilevel"/>
    <w:tmpl w:val="69FEAE78"/>
    <w:lvl w:ilvl="0" w:tplc="61D0C9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D835B3"/>
    <w:multiLevelType w:val="hybridMultilevel"/>
    <w:tmpl w:val="932A4368"/>
    <w:lvl w:ilvl="0" w:tplc="C318EE6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D5751FC"/>
    <w:multiLevelType w:val="hybridMultilevel"/>
    <w:tmpl w:val="0CB26B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4973D6"/>
    <w:multiLevelType w:val="hybridMultilevel"/>
    <w:tmpl w:val="3F14700E"/>
    <w:lvl w:ilvl="0" w:tplc="802A55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6C6B6C"/>
    <w:multiLevelType w:val="hybridMultilevel"/>
    <w:tmpl w:val="A6523AEA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1FA207D"/>
    <w:multiLevelType w:val="hybridMultilevel"/>
    <w:tmpl w:val="488CB90A"/>
    <w:lvl w:ilvl="0" w:tplc="68CCE2FA">
      <w:start w:val="1"/>
      <w:numFmt w:val="decimal"/>
      <w:lvlText w:val="(%1)"/>
      <w:lvlJc w:val="left"/>
      <w:pPr>
        <w:ind w:left="1065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23193D05"/>
    <w:multiLevelType w:val="hybridMultilevel"/>
    <w:tmpl w:val="2C8C6DC8"/>
    <w:lvl w:ilvl="0" w:tplc="F58CA0E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A6384"/>
    <w:multiLevelType w:val="hybridMultilevel"/>
    <w:tmpl w:val="D6A2B4DA"/>
    <w:lvl w:ilvl="0" w:tplc="FC9225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85BA5"/>
    <w:multiLevelType w:val="hybridMultilevel"/>
    <w:tmpl w:val="6620349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F347CF"/>
    <w:multiLevelType w:val="hybridMultilevel"/>
    <w:tmpl w:val="457C0F8E"/>
    <w:lvl w:ilvl="0" w:tplc="D424FE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160492"/>
    <w:multiLevelType w:val="hybridMultilevel"/>
    <w:tmpl w:val="06F683DA"/>
    <w:lvl w:ilvl="0" w:tplc="9D9853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2CD050AF"/>
    <w:multiLevelType w:val="hybridMultilevel"/>
    <w:tmpl w:val="BBF656F8"/>
    <w:lvl w:ilvl="0" w:tplc="B6542FC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F6B58DD"/>
    <w:multiLevelType w:val="multilevel"/>
    <w:tmpl w:val="87E83DF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Lucida Sans Unicode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3708FA"/>
    <w:multiLevelType w:val="hybridMultilevel"/>
    <w:tmpl w:val="58E018E0"/>
    <w:lvl w:ilvl="0" w:tplc="656C66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630502"/>
    <w:multiLevelType w:val="hybridMultilevel"/>
    <w:tmpl w:val="62781048"/>
    <w:lvl w:ilvl="0" w:tplc="18885A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333EBE"/>
    <w:multiLevelType w:val="hybridMultilevel"/>
    <w:tmpl w:val="C07E16B2"/>
    <w:lvl w:ilvl="0" w:tplc="B6542FC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BBB2A0B"/>
    <w:multiLevelType w:val="hybridMultilevel"/>
    <w:tmpl w:val="2ACC5A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835A68"/>
    <w:multiLevelType w:val="hybridMultilevel"/>
    <w:tmpl w:val="2244D880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0D6748E"/>
    <w:multiLevelType w:val="hybridMultilevel"/>
    <w:tmpl w:val="9672384A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20D7122"/>
    <w:multiLevelType w:val="hybridMultilevel"/>
    <w:tmpl w:val="8DD6A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0C34E9"/>
    <w:multiLevelType w:val="hybridMultilevel"/>
    <w:tmpl w:val="51BAA75A"/>
    <w:lvl w:ilvl="0" w:tplc="CBAADA40">
      <w:start w:val="1"/>
      <w:numFmt w:val="decimal"/>
      <w:lvlText w:val="(%1)"/>
      <w:lvlJc w:val="left"/>
      <w:pPr>
        <w:ind w:left="720" w:hanging="360"/>
      </w:pPr>
      <w:rPr>
        <w:rFonts w:ascii="Calibri" w:eastAsia="TimesNewRomanPSMT" w:hAnsi="Calibri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852994"/>
    <w:multiLevelType w:val="hybridMultilevel"/>
    <w:tmpl w:val="ECF4D254"/>
    <w:lvl w:ilvl="0" w:tplc="618C91C6">
      <w:start w:val="1"/>
      <w:numFmt w:val="decimal"/>
      <w:lvlText w:val="(%1)"/>
      <w:lvlJc w:val="left"/>
      <w:pPr>
        <w:ind w:left="163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 w15:restartNumberingAfterBreak="0">
    <w:nsid w:val="595151F3"/>
    <w:multiLevelType w:val="hybridMultilevel"/>
    <w:tmpl w:val="4C4C6A82"/>
    <w:lvl w:ilvl="0" w:tplc="802A55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8B720C"/>
    <w:multiLevelType w:val="hybridMultilevel"/>
    <w:tmpl w:val="4AF05AD0"/>
    <w:lvl w:ilvl="0" w:tplc="D4EE476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F24D8B"/>
    <w:multiLevelType w:val="hybridMultilevel"/>
    <w:tmpl w:val="45564134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EB04DC7"/>
    <w:multiLevelType w:val="hybridMultilevel"/>
    <w:tmpl w:val="0DB8BC72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F8C3F0C"/>
    <w:multiLevelType w:val="hybridMultilevel"/>
    <w:tmpl w:val="C30ADDBA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" w15:restartNumberingAfterBreak="0">
    <w:nsid w:val="616D5C76"/>
    <w:multiLevelType w:val="hybridMultilevel"/>
    <w:tmpl w:val="C84EFE0A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988634B"/>
    <w:multiLevelType w:val="hybridMultilevel"/>
    <w:tmpl w:val="1FC63AA6"/>
    <w:lvl w:ilvl="0" w:tplc="802A55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CB6FC9"/>
    <w:multiLevelType w:val="multilevel"/>
    <w:tmpl w:val="B6DA8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A6A2900"/>
    <w:multiLevelType w:val="hybridMultilevel"/>
    <w:tmpl w:val="07A21744"/>
    <w:lvl w:ilvl="0" w:tplc="1C289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13DC4"/>
    <w:multiLevelType w:val="hybridMultilevel"/>
    <w:tmpl w:val="8E3892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3EC07D0"/>
    <w:multiLevelType w:val="hybridMultilevel"/>
    <w:tmpl w:val="62781048"/>
    <w:lvl w:ilvl="0" w:tplc="18885A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CC6BA5"/>
    <w:multiLevelType w:val="hybridMultilevel"/>
    <w:tmpl w:val="B712D9F6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7E85523"/>
    <w:multiLevelType w:val="hybridMultilevel"/>
    <w:tmpl w:val="20CE05EC"/>
    <w:lvl w:ilvl="0" w:tplc="DEA4F8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F679D6"/>
    <w:multiLevelType w:val="hybridMultilevel"/>
    <w:tmpl w:val="13727680"/>
    <w:lvl w:ilvl="0" w:tplc="20B8A824">
      <w:start w:val="1"/>
      <w:numFmt w:val="decimal"/>
      <w:lvlText w:val="(%1)"/>
      <w:lvlJc w:val="left"/>
      <w:pPr>
        <w:ind w:left="801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7"/>
  </w:num>
  <w:num w:numId="2">
    <w:abstractNumId w:val="45"/>
  </w:num>
  <w:num w:numId="3">
    <w:abstractNumId w:val="10"/>
  </w:num>
  <w:num w:numId="4">
    <w:abstractNumId w:val="14"/>
  </w:num>
  <w:num w:numId="5">
    <w:abstractNumId w:val="23"/>
  </w:num>
  <w:num w:numId="6">
    <w:abstractNumId w:val="9"/>
  </w:num>
  <w:num w:numId="7">
    <w:abstractNumId w:val="7"/>
  </w:num>
  <w:num w:numId="8">
    <w:abstractNumId w:val="34"/>
  </w:num>
  <w:num w:numId="9">
    <w:abstractNumId w:val="21"/>
  </w:num>
  <w:num w:numId="10">
    <w:abstractNumId w:val="10"/>
  </w:num>
  <w:num w:numId="11">
    <w:abstractNumId w:val="42"/>
  </w:num>
  <w:num w:numId="12">
    <w:abstractNumId w:val="25"/>
  </w:num>
  <w:num w:numId="13">
    <w:abstractNumId w:val="8"/>
  </w:num>
  <w:num w:numId="14">
    <w:abstractNumId w:val="33"/>
  </w:num>
  <w:num w:numId="15">
    <w:abstractNumId w:val="22"/>
  </w:num>
  <w:num w:numId="16">
    <w:abstractNumId w:val="43"/>
  </w:num>
  <w:num w:numId="17">
    <w:abstractNumId w:val="16"/>
  </w:num>
  <w:num w:numId="18">
    <w:abstractNumId w:val="36"/>
  </w:num>
  <w:num w:numId="19">
    <w:abstractNumId w:val="3"/>
  </w:num>
  <w:num w:numId="20">
    <w:abstractNumId w:val="39"/>
  </w:num>
  <w:num w:numId="21">
    <w:abstractNumId w:val="48"/>
  </w:num>
  <w:num w:numId="22">
    <w:abstractNumId w:val="19"/>
  </w:num>
  <w:num w:numId="23">
    <w:abstractNumId w:val="32"/>
  </w:num>
  <w:num w:numId="24">
    <w:abstractNumId w:val="11"/>
  </w:num>
  <w:num w:numId="25">
    <w:abstractNumId w:val="35"/>
  </w:num>
  <w:num w:numId="26">
    <w:abstractNumId w:val="41"/>
  </w:num>
  <w:num w:numId="27">
    <w:abstractNumId w:val="12"/>
  </w:num>
  <w:num w:numId="28">
    <w:abstractNumId w:val="4"/>
  </w:num>
  <w:num w:numId="29">
    <w:abstractNumId w:val="13"/>
  </w:num>
  <w:num w:numId="30">
    <w:abstractNumId w:val="20"/>
  </w:num>
  <w:num w:numId="31">
    <w:abstractNumId w:val="18"/>
  </w:num>
  <w:num w:numId="32">
    <w:abstractNumId w:val="47"/>
  </w:num>
  <w:num w:numId="33">
    <w:abstractNumId w:val="40"/>
  </w:num>
  <w:num w:numId="34">
    <w:abstractNumId w:val="15"/>
  </w:num>
  <w:num w:numId="35">
    <w:abstractNumId w:val="37"/>
  </w:num>
  <w:num w:numId="36">
    <w:abstractNumId w:val="2"/>
  </w:num>
  <w:num w:numId="37">
    <w:abstractNumId w:val="44"/>
  </w:num>
  <w:num w:numId="38">
    <w:abstractNumId w:val="31"/>
  </w:num>
  <w:num w:numId="39">
    <w:abstractNumId w:val="38"/>
  </w:num>
  <w:num w:numId="40">
    <w:abstractNumId w:val="6"/>
  </w:num>
  <w:num w:numId="41">
    <w:abstractNumId w:val="0"/>
  </w:num>
  <w:num w:numId="42">
    <w:abstractNumId w:val="1"/>
  </w:num>
  <w:num w:numId="43">
    <w:abstractNumId w:val="5"/>
  </w:num>
  <w:num w:numId="44">
    <w:abstractNumId w:val="29"/>
  </w:num>
  <w:num w:numId="45">
    <w:abstractNumId w:val="46"/>
  </w:num>
  <w:num w:numId="46">
    <w:abstractNumId w:val="17"/>
  </w:num>
  <w:num w:numId="47">
    <w:abstractNumId w:val="30"/>
  </w:num>
  <w:num w:numId="48">
    <w:abstractNumId w:val="28"/>
  </w:num>
  <w:num w:numId="49">
    <w:abstractNumId w:val="2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90E"/>
    <w:rsid w:val="00064570"/>
    <w:rsid w:val="001C4414"/>
    <w:rsid w:val="002C290E"/>
    <w:rsid w:val="00552D70"/>
    <w:rsid w:val="008E60ED"/>
    <w:rsid w:val="00962744"/>
    <w:rsid w:val="009F564A"/>
    <w:rsid w:val="00A34DA6"/>
    <w:rsid w:val="00A36B20"/>
    <w:rsid w:val="00A6432B"/>
    <w:rsid w:val="00AB766B"/>
    <w:rsid w:val="00AC6782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4C8D3-61EA-42B8-9A6F-B75C60616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782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C6782"/>
    <w:pPr>
      <w:keepNext/>
      <w:spacing w:before="240"/>
      <w:outlineLvl w:val="0"/>
    </w:pPr>
    <w:rPr>
      <w:rFonts w:ascii="Times New Roman" w:eastAsia="Times New Roman" w:hAnsi="Times New Roman"/>
      <w:b/>
      <w:bCs/>
      <w:caps/>
      <w:szCs w:val="24"/>
      <w:lang w:val="sr-Cyrl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678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C6782"/>
    <w:pPr>
      <w:keepNext/>
      <w:spacing w:before="120"/>
      <w:jc w:val="both"/>
      <w:outlineLvl w:val="2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C6782"/>
    <w:pPr>
      <w:keepNext/>
      <w:outlineLvl w:val="3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AC6782"/>
    <w:pPr>
      <w:keepNext/>
      <w:outlineLvl w:val="4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AC6782"/>
    <w:pPr>
      <w:keepNext/>
      <w:jc w:val="both"/>
      <w:outlineLvl w:val="5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AC6782"/>
    <w:pPr>
      <w:keepNext/>
      <w:ind w:left="5040" w:firstLine="720"/>
      <w:jc w:val="center"/>
      <w:outlineLvl w:val="6"/>
    </w:pPr>
    <w:rPr>
      <w:rFonts w:ascii="Times New Roman" w:eastAsia="Times New Roman" w:hAnsi="Times New Roman"/>
      <w:sz w:val="28"/>
      <w:szCs w:val="24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AC6782"/>
    <w:pPr>
      <w:keepNext/>
      <w:outlineLvl w:val="7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AC6782"/>
    <w:pPr>
      <w:keepNext/>
      <w:jc w:val="center"/>
      <w:outlineLvl w:val="8"/>
    </w:pPr>
    <w:rPr>
      <w:rFonts w:ascii="Times New Roman" w:eastAsia="Times New Roman" w:hAnsi="Times New Roman"/>
      <w:b/>
      <w:bCs/>
      <w:sz w:val="28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6782"/>
    <w:rPr>
      <w:rFonts w:ascii="Times New Roman" w:eastAsia="Times New Roman" w:hAnsi="Times New Roman" w:cs="Times New Roman"/>
      <w:b/>
      <w:bCs/>
      <w:cap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uiPriority w:val="9"/>
    <w:rsid w:val="00AC678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AC678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AC678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AC678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6Char">
    <w:name w:val="Heading 6 Char"/>
    <w:basedOn w:val="DefaultParagraphFont"/>
    <w:link w:val="Heading6"/>
    <w:rsid w:val="00AC678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7Char">
    <w:name w:val="Heading 7 Char"/>
    <w:basedOn w:val="DefaultParagraphFont"/>
    <w:link w:val="Heading7"/>
    <w:rsid w:val="00AC6782"/>
    <w:rPr>
      <w:rFonts w:ascii="Times New Roman" w:eastAsia="Times New Roman" w:hAnsi="Times New Roman" w:cs="Times New Roman"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rsid w:val="00AC678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9Char">
    <w:name w:val="Heading 9 Char"/>
    <w:basedOn w:val="DefaultParagraphFont"/>
    <w:link w:val="Heading9"/>
    <w:rsid w:val="00AC6782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AC67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678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78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Header">
    <w:name w:val="header"/>
    <w:basedOn w:val="Normal"/>
    <w:link w:val="HeaderChar"/>
    <w:unhideWhenUsed/>
    <w:rsid w:val="00AC6782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AC678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AC6782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AC6782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AC67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6782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678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7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782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a">
    <w:name w:val="Став.алинеја"/>
    <w:basedOn w:val="Normal"/>
    <w:rsid w:val="00AC6782"/>
    <w:pPr>
      <w:ind w:left="648" w:hanging="288"/>
      <w:jc w:val="both"/>
    </w:pPr>
    <w:rPr>
      <w:rFonts w:ascii="Times New Roman" w:eastAsia="Times New Roman" w:hAnsi="Times New Roman"/>
      <w:szCs w:val="24"/>
      <w:lang w:val="sr-Cyrl-CS"/>
    </w:rPr>
  </w:style>
  <w:style w:type="paragraph" w:customStyle="1" w:styleId="a0">
    <w:name w:val="Став"/>
    <w:basedOn w:val="Normal"/>
    <w:qFormat/>
    <w:rsid w:val="00AC6782"/>
    <w:pPr>
      <w:ind w:firstLine="720"/>
      <w:jc w:val="both"/>
    </w:pPr>
    <w:rPr>
      <w:rFonts w:ascii="Times New Roman" w:eastAsia="Times New Roman" w:hAnsi="Times New Roman"/>
      <w:szCs w:val="24"/>
      <w:lang w:val="sr-Cyrl-CS"/>
    </w:rPr>
  </w:style>
  <w:style w:type="paragraph" w:styleId="NormalWeb">
    <w:name w:val="Normal (Web)"/>
    <w:basedOn w:val="Normal"/>
    <w:uiPriority w:val="99"/>
    <w:rsid w:val="00AC6782"/>
    <w:pPr>
      <w:spacing w:before="100" w:beforeAutospacing="1" w:after="100" w:afterAutospacing="1"/>
      <w:jc w:val="both"/>
    </w:pPr>
    <w:rPr>
      <w:rFonts w:ascii="Times New Roman" w:eastAsia="Times New Roman" w:hAnsi="Times New Roman"/>
      <w:szCs w:val="24"/>
    </w:rPr>
  </w:style>
  <w:style w:type="paragraph" w:customStyle="1" w:styleId="a1">
    <w:name w:val="Члан"/>
    <w:basedOn w:val="Heading5"/>
    <w:qFormat/>
    <w:rsid w:val="00AC6782"/>
    <w:pPr>
      <w:jc w:val="center"/>
    </w:pPr>
    <w:rPr>
      <w:b w:val="0"/>
    </w:rPr>
  </w:style>
  <w:style w:type="paragraph" w:styleId="DocumentMap">
    <w:name w:val="Document Map"/>
    <w:basedOn w:val="Normal"/>
    <w:link w:val="DocumentMapChar"/>
    <w:semiHidden/>
    <w:rsid w:val="00AC6782"/>
    <w:pPr>
      <w:shd w:val="clear" w:color="auto" w:fill="000080"/>
    </w:pPr>
    <w:rPr>
      <w:rFonts w:ascii="Tahoma" w:eastAsia="Times New Roman" w:hAnsi="Tahoma"/>
      <w:szCs w:val="24"/>
      <w:lang w:val="sr-Cyrl-CS"/>
    </w:rPr>
  </w:style>
  <w:style w:type="character" w:customStyle="1" w:styleId="DocumentMapChar">
    <w:name w:val="Document Map Char"/>
    <w:basedOn w:val="DefaultParagraphFont"/>
    <w:link w:val="DocumentMap"/>
    <w:semiHidden/>
    <w:rsid w:val="00AC6782"/>
    <w:rPr>
      <w:rFonts w:ascii="Tahoma" w:eastAsia="Times New Roman" w:hAnsi="Tahoma" w:cs="Times New Roman"/>
      <w:sz w:val="24"/>
      <w:szCs w:val="24"/>
      <w:shd w:val="clear" w:color="auto" w:fill="000080"/>
      <w:lang w:val="sr-Cyrl-CS"/>
    </w:rPr>
  </w:style>
  <w:style w:type="paragraph" w:styleId="FootnoteText">
    <w:name w:val="footnote text"/>
    <w:basedOn w:val="Normal"/>
    <w:link w:val="FootnoteTextChar"/>
    <w:semiHidden/>
    <w:rsid w:val="00AC6782"/>
    <w:pPr>
      <w:suppressAutoHyphens/>
      <w:jc w:val="both"/>
    </w:pPr>
    <w:rPr>
      <w:rFonts w:ascii="Times New Roman" w:eastAsia="Times New Roman" w:hAnsi="Times New Roman"/>
      <w:sz w:val="20"/>
      <w:szCs w:val="20"/>
      <w:lang w:val="fr-CA"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AC6782"/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paragraph" w:customStyle="1" w:styleId="Revision1">
    <w:name w:val="Revision1"/>
    <w:hidden/>
    <w:uiPriority w:val="99"/>
    <w:semiHidden/>
    <w:rsid w:val="00AC6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TOC1">
    <w:name w:val="toc 1"/>
    <w:basedOn w:val="Normal"/>
    <w:next w:val="Normal"/>
    <w:autoRedefine/>
    <w:semiHidden/>
    <w:rsid w:val="00AC6782"/>
    <w:pPr>
      <w:jc w:val="both"/>
    </w:pPr>
    <w:rPr>
      <w:rFonts w:ascii="Times New Roman" w:eastAsia="Times New Roman" w:hAnsi="Times New Roman"/>
      <w:szCs w:val="20"/>
      <w:lang w:val="es-ES_tradnl" w:eastAsia="es-ES"/>
    </w:rPr>
  </w:style>
  <w:style w:type="paragraph" w:styleId="BodyText">
    <w:name w:val="Body Text"/>
    <w:basedOn w:val="Normal"/>
    <w:link w:val="BodyTextChar"/>
    <w:rsid w:val="00AC6782"/>
    <w:pPr>
      <w:ind w:firstLine="567"/>
      <w:jc w:val="both"/>
    </w:pPr>
    <w:rPr>
      <w:rFonts w:ascii="Verdana" w:eastAsia="Times New Roman" w:hAnsi="Verdana"/>
      <w:noProof/>
      <w:sz w:val="16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AC6782"/>
    <w:rPr>
      <w:rFonts w:ascii="Verdana" w:eastAsia="Times New Roman" w:hAnsi="Verdana" w:cs="Times New Roman"/>
      <w:noProof/>
      <w:sz w:val="16"/>
      <w:szCs w:val="24"/>
      <w:lang w:val="sr-Latn-CS"/>
    </w:rPr>
  </w:style>
  <w:style w:type="paragraph" w:styleId="BodyText2">
    <w:name w:val="Body Text 2"/>
    <w:basedOn w:val="Normal"/>
    <w:link w:val="BodyText2Char"/>
    <w:rsid w:val="00AC6782"/>
    <w:pPr>
      <w:jc w:val="both"/>
    </w:pPr>
    <w:rPr>
      <w:rFonts w:ascii="Times" w:eastAsia="Times New Roman" w:hAnsi="Times"/>
      <w:noProof/>
      <w:sz w:val="48"/>
      <w:szCs w:val="24"/>
      <w:lang w:val="sr-Latn-CS"/>
    </w:rPr>
  </w:style>
  <w:style w:type="character" w:customStyle="1" w:styleId="BodyText2Char">
    <w:name w:val="Body Text 2 Char"/>
    <w:basedOn w:val="DefaultParagraphFont"/>
    <w:link w:val="BodyText2"/>
    <w:rsid w:val="00AC6782"/>
    <w:rPr>
      <w:rFonts w:ascii="Times" w:eastAsia="Times New Roman" w:hAnsi="Times" w:cs="Times New Roman"/>
      <w:noProof/>
      <w:sz w:val="48"/>
      <w:szCs w:val="24"/>
      <w:lang w:val="sr-Latn-CS"/>
    </w:rPr>
  </w:style>
  <w:style w:type="paragraph" w:styleId="Revision">
    <w:name w:val="Revision"/>
    <w:hidden/>
    <w:uiPriority w:val="99"/>
    <w:semiHidden/>
    <w:rsid w:val="00AC6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678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6782"/>
    <w:rPr>
      <w:rFonts w:ascii="Calibri" w:eastAsia="Calibri" w:hAnsi="Calibri" w:cs="Times New Roman"/>
      <w:sz w:val="24"/>
    </w:rPr>
  </w:style>
  <w:style w:type="paragraph" w:styleId="NoSpacing">
    <w:name w:val="No Spacing"/>
    <w:uiPriority w:val="99"/>
    <w:qFormat/>
    <w:rsid w:val="00AC67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0">
    <w:name w:val="Body text (2)_"/>
    <w:link w:val="Bodytext21"/>
    <w:locked/>
    <w:rsid w:val="00AC6782"/>
    <w:rPr>
      <w:rFonts w:ascii="Times New Roman" w:eastAsia="Times New Roman" w:hAnsi="Times New Roman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AC6782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theme="minorBidi"/>
      <w:sz w:val="22"/>
    </w:rPr>
  </w:style>
  <w:style w:type="character" w:customStyle="1" w:styleId="Heading60">
    <w:name w:val="Heading #6_"/>
    <w:link w:val="Heading61"/>
    <w:locked/>
    <w:rsid w:val="00AC678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Heading61">
    <w:name w:val="Heading #6"/>
    <w:basedOn w:val="Normal"/>
    <w:link w:val="Heading60"/>
    <w:rsid w:val="00AC6782"/>
    <w:pPr>
      <w:widowControl w:val="0"/>
      <w:shd w:val="clear" w:color="auto" w:fill="FFFFFF"/>
      <w:spacing w:after="600" w:line="0" w:lineRule="atLeast"/>
      <w:jc w:val="right"/>
      <w:outlineLvl w:val="5"/>
    </w:pPr>
    <w:rPr>
      <w:rFonts w:ascii="Times New Roman" w:eastAsia="Times New Roman" w:hAnsi="Times New Roman" w:cstheme="minorBidi"/>
      <w:b/>
      <w:bCs/>
      <w:sz w:val="22"/>
    </w:rPr>
  </w:style>
  <w:style w:type="character" w:customStyle="1" w:styleId="FontStyle144">
    <w:name w:val="Font Style144"/>
    <w:uiPriority w:val="99"/>
    <w:rsid w:val="00AC6782"/>
    <w:rPr>
      <w:rFonts w:ascii="Arial" w:hAnsi="Arial" w:cs="Arial"/>
      <w:sz w:val="18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C678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C6782"/>
    <w:rPr>
      <w:rFonts w:ascii="Calibri" w:eastAsia="Calibri" w:hAnsi="Calibri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678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6782"/>
    <w:rPr>
      <w:rFonts w:ascii="Calibri" w:eastAsia="Calibri" w:hAnsi="Calibri" w:cs="Times New Roman"/>
      <w:sz w:val="16"/>
      <w:szCs w:val="16"/>
    </w:rPr>
  </w:style>
  <w:style w:type="paragraph" w:customStyle="1" w:styleId="Char">
    <w:name w:val="Char"/>
    <w:basedOn w:val="Normal"/>
    <w:rsid w:val="00AC678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efault">
    <w:name w:val="Default"/>
    <w:rsid w:val="00AC678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C6782"/>
    <w:rPr>
      <w:rFonts w:ascii="Calibri" w:eastAsia="Calibri" w:hAnsi="Calibri" w:cs="Times New Roman"/>
      <w:sz w:val="24"/>
    </w:rPr>
  </w:style>
  <w:style w:type="paragraph" w:customStyle="1" w:styleId="t-9-8">
    <w:name w:val="t-9-8"/>
    <w:basedOn w:val="Normal"/>
    <w:rsid w:val="00AC6782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FootnoteReference">
    <w:name w:val="footnote reference"/>
    <w:uiPriority w:val="99"/>
    <w:semiHidden/>
    <w:unhideWhenUsed/>
    <w:rsid w:val="00AC6782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AC6782"/>
  </w:style>
  <w:style w:type="table" w:styleId="TableGrid">
    <w:name w:val="Table Grid"/>
    <w:basedOn w:val="TableNormal"/>
    <w:uiPriority w:val="39"/>
    <w:rsid w:val="00AC6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cp:lastPrinted>2019-12-09T07:30:00Z</cp:lastPrinted>
  <dcterms:created xsi:type="dcterms:W3CDTF">2019-12-26T13:53:00Z</dcterms:created>
  <dcterms:modified xsi:type="dcterms:W3CDTF">2019-12-26T13:53:00Z</dcterms:modified>
</cp:coreProperties>
</file>